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389" w:rsidRDefault="00470389" w:rsidP="00470389">
      <w:pPr>
        <w:rPr>
          <w:rFonts w:ascii="Arial" w:hAnsi="Arial" w:cs="Arial"/>
          <w:b/>
          <w:color w:val="FF0000"/>
          <w:sz w:val="24"/>
          <w:szCs w:val="24"/>
        </w:rPr>
      </w:pPr>
      <w:r w:rsidRPr="00470389">
        <w:rPr>
          <w:rFonts w:ascii="Arial" w:hAnsi="Arial" w:cs="Arial"/>
          <w:b/>
          <w:color w:val="FF0000"/>
          <w:sz w:val="24"/>
          <w:szCs w:val="24"/>
        </w:rPr>
        <w:t xml:space="preserve">Appendix 7 </w:t>
      </w:r>
    </w:p>
    <w:p w:rsidR="00470389" w:rsidRDefault="00470389" w:rsidP="00470389">
      <w:pPr>
        <w:rPr>
          <w:rFonts w:ascii="Arial" w:hAnsi="Arial" w:cs="Arial"/>
          <w:b/>
          <w:sz w:val="24"/>
          <w:szCs w:val="24"/>
        </w:rPr>
      </w:pPr>
      <w:r>
        <w:rPr>
          <w:rFonts w:ascii="Arial" w:hAnsi="Arial" w:cs="Arial"/>
          <w:b/>
          <w:sz w:val="24"/>
          <w:szCs w:val="24"/>
        </w:rPr>
        <w:t>Transition Guide Table</w:t>
      </w:r>
    </w:p>
    <w:tbl>
      <w:tblPr>
        <w:tblStyle w:val="TableGrid"/>
        <w:tblW w:w="0" w:type="auto"/>
        <w:tblLook w:val="04A0" w:firstRow="1" w:lastRow="0" w:firstColumn="1" w:lastColumn="0" w:noHBand="0" w:noVBand="1"/>
      </w:tblPr>
      <w:tblGrid>
        <w:gridCol w:w="2697"/>
        <w:gridCol w:w="6545"/>
      </w:tblGrid>
      <w:tr w:rsidR="00470389" w:rsidTr="000617CF">
        <w:tc>
          <w:tcPr>
            <w:tcW w:w="2697" w:type="dxa"/>
          </w:tcPr>
          <w:p w:rsidR="00470389" w:rsidRPr="00470389" w:rsidRDefault="00470389" w:rsidP="00470389">
            <w:pPr>
              <w:rPr>
                <w:rFonts w:ascii="Arial" w:hAnsi="Arial" w:cs="Arial"/>
                <w:b/>
                <w:sz w:val="28"/>
                <w:szCs w:val="28"/>
              </w:rPr>
            </w:pPr>
          </w:p>
        </w:tc>
        <w:tc>
          <w:tcPr>
            <w:tcW w:w="6545" w:type="dxa"/>
          </w:tcPr>
          <w:p w:rsidR="00470389" w:rsidRPr="00470389" w:rsidRDefault="00470389" w:rsidP="00470389">
            <w:pPr>
              <w:rPr>
                <w:rFonts w:ascii="Arial" w:hAnsi="Arial" w:cs="Arial"/>
                <w:b/>
                <w:sz w:val="28"/>
                <w:szCs w:val="28"/>
              </w:rPr>
            </w:pPr>
            <w:r w:rsidRPr="00470389">
              <w:rPr>
                <w:rFonts w:ascii="Arial" w:hAnsi="Arial" w:cs="Arial"/>
                <w:b/>
                <w:sz w:val="28"/>
                <w:szCs w:val="28"/>
              </w:rPr>
              <w:t>Additional arrangements for children with SEN (examples)</w:t>
            </w:r>
          </w:p>
        </w:tc>
      </w:tr>
      <w:tr w:rsidR="00470389" w:rsidTr="000617CF">
        <w:tc>
          <w:tcPr>
            <w:tcW w:w="2697" w:type="dxa"/>
          </w:tcPr>
          <w:p w:rsidR="00470389" w:rsidRDefault="00470389" w:rsidP="00470389">
            <w:pPr>
              <w:rPr>
                <w:rFonts w:ascii="Arial" w:hAnsi="Arial" w:cs="Arial"/>
                <w:b/>
                <w:sz w:val="24"/>
                <w:szCs w:val="24"/>
              </w:rPr>
            </w:pPr>
            <w:r>
              <w:rPr>
                <w:rFonts w:ascii="Arial" w:hAnsi="Arial" w:cs="Arial"/>
                <w:b/>
                <w:sz w:val="24"/>
                <w:szCs w:val="24"/>
              </w:rPr>
              <w:t>In to Nursery/Reception</w:t>
            </w:r>
          </w:p>
        </w:tc>
        <w:tc>
          <w:tcPr>
            <w:tcW w:w="6545" w:type="dxa"/>
          </w:tcPr>
          <w:p w:rsidR="00470389" w:rsidRDefault="003A35CE" w:rsidP="003A35CE">
            <w:pPr>
              <w:pStyle w:val="ListParagraph"/>
              <w:numPr>
                <w:ilvl w:val="0"/>
                <w:numId w:val="2"/>
              </w:numPr>
              <w:rPr>
                <w:rFonts w:ascii="Arial" w:hAnsi="Arial" w:cs="Arial"/>
                <w:b/>
                <w:sz w:val="24"/>
                <w:szCs w:val="24"/>
              </w:rPr>
            </w:pPr>
            <w:r>
              <w:rPr>
                <w:rFonts w:ascii="Arial" w:hAnsi="Arial" w:cs="Arial"/>
                <w:b/>
                <w:sz w:val="24"/>
                <w:szCs w:val="24"/>
              </w:rPr>
              <w:t>Swift transfer of records</w:t>
            </w:r>
          </w:p>
          <w:p w:rsidR="003A35CE" w:rsidRDefault="003A35CE" w:rsidP="003A35CE">
            <w:pPr>
              <w:pStyle w:val="ListParagraph"/>
              <w:numPr>
                <w:ilvl w:val="0"/>
                <w:numId w:val="2"/>
              </w:numPr>
              <w:rPr>
                <w:rFonts w:ascii="Arial" w:hAnsi="Arial" w:cs="Arial"/>
                <w:b/>
                <w:sz w:val="24"/>
                <w:szCs w:val="24"/>
              </w:rPr>
            </w:pPr>
            <w:r>
              <w:rPr>
                <w:rFonts w:ascii="Arial" w:hAnsi="Arial" w:cs="Arial"/>
                <w:b/>
                <w:sz w:val="24"/>
                <w:szCs w:val="24"/>
              </w:rPr>
              <w:t>Home visit</w:t>
            </w:r>
          </w:p>
          <w:p w:rsidR="003A35CE" w:rsidRDefault="003A35CE" w:rsidP="003A35CE">
            <w:pPr>
              <w:pStyle w:val="ListParagraph"/>
              <w:numPr>
                <w:ilvl w:val="0"/>
                <w:numId w:val="2"/>
              </w:numPr>
              <w:rPr>
                <w:rFonts w:ascii="Arial" w:hAnsi="Arial" w:cs="Arial"/>
                <w:b/>
                <w:sz w:val="24"/>
                <w:szCs w:val="24"/>
              </w:rPr>
            </w:pPr>
            <w:r>
              <w:rPr>
                <w:rFonts w:ascii="Arial" w:hAnsi="Arial" w:cs="Arial"/>
                <w:b/>
                <w:sz w:val="24"/>
                <w:szCs w:val="24"/>
              </w:rPr>
              <w:t>Work with Islington’s Early Years Inclusion Team</w:t>
            </w:r>
          </w:p>
          <w:p w:rsidR="003A35CE" w:rsidRDefault="003A35CE" w:rsidP="003A35CE">
            <w:pPr>
              <w:pStyle w:val="ListParagraph"/>
              <w:numPr>
                <w:ilvl w:val="0"/>
                <w:numId w:val="2"/>
              </w:numPr>
              <w:rPr>
                <w:rFonts w:ascii="Arial" w:hAnsi="Arial" w:cs="Arial"/>
                <w:b/>
                <w:sz w:val="24"/>
                <w:szCs w:val="24"/>
              </w:rPr>
            </w:pPr>
            <w:r>
              <w:rPr>
                <w:rFonts w:ascii="Arial" w:hAnsi="Arial" w:cs="Arial"/>
                <w:b/>
                <w:sz w:val="24"/>
                <w:szCs w:val="24"/>
              </w:rPr>
              <w:t>Transition meeting with the previous setting</w:t>
            </w:r>
          </w:p>
          <w:p w:rsidR="003A35CE" w:rsidRDefault="003A35CE" w:rsidP="003A35CE">
            <w:pPr>
              <w:pStyle w:val="ListParagraph"/>
              <w:numPr>
                <w:ilvl w:val="0"/>
                <w:numId w:val="2"/>
              </w:numPr>
              <w:rPr>
                <w:rFonts w:ascii="Arial" w:hAnsi="Arial" w:cs="Arial"/>
                <w:b/>
                <w:sz w:val="24"/>
                <w:szCs w:val="24"/>
              </w:rPr>
            </w:pPr>
            <w:r>
              <w:rPr>
                <w:rFonts w:ascii="Arial" w:hAnsi="Arial" w:cs="Arial"/>
                <w:b/>
                <w:sz w:val="24"/>
                <w:szCs w:val="24"/>
              </w:rPr>
              <w:t>Transition plan drawn up with main carer and your child (could include managed visits, pictures or transition book, social stories about ‘moving on’)</w:t>
            </w:r>
          </w:p>
          <w:p w:rsidR="000617CF" w:rsidRPr="003A35CE" w:rsidRDefault="000617CF" w:rsidP="000617CF">
            <w:pPr>
              <w:pStyle w:val="ListParagraph"/>
              <w:rPr>
                <w:rFonts w:ascii="Arial" w:hAnsi="Arial" w:cs="Arial"/>
                <w:b/>
                <w:sz w:val="24"/>
                <w:szCs w:val="24"/>
              </w:rPr>
            </w:pPr>
          </w:p>
        </w:tc>
      </w:tr>
      <w:tr w:rsidR="00470389" w:rsidTr="000617CF">
        <w:tc>
          <w:tcPr>
            <w:tcW w:w="2697" w:type="dxa"/>
          </w:tcPr>
          <w:p w:rsidR="00470389" w:rsidRDefault="000617CF" w:rsidP="00470389">
            <w:pPr>
              <w:rPr>
                <w:rFonts w:ascii="Arial" w:hAnsi="Arial" w:cs="Arial"/>
                <w:b/>
                <w:sz w:val="24"/>
                <w:szCs w:val="24"/>
              </w:rPr>
            </w:pPr>
            <w:r>
              <w:rPr>
                <w:rFonts w:ascii="Arial" w:hAnsi="Arial" w:cs="Arial"/>
                <w:b/>
                <w:sz w:val="24"/>
                <w:szCs w:val="24"/>
              </w:rPr>
              <w:t>When moving to another school</w:t>
            </w:r>
          </w:p>
        </w:tc>
        <w:tc>
          <w:tcPr>
            <w:tcW w:w="6545" w:type="dxa"/>
          </w:tcPr>
          <w:p w:rsidR="00470389" w:rsidRDefault="000617CF" w:rsidP="000617CF">
            <w:pPr>
              <w:pStyle w:val="ListParagraph"/>
              <w:numPr>
                <w:ilvl w:val="0"/>
                <w:numId w:val="3"/>
              </w:numPr>
              <w:rPr>
                <w:rFonts w:ascii="Arial" w:hAnsi="Arial" w:cs="Arial"/>
                <w:b/>
                <w:sz w:val="24"/>
                <w:szCs w:val="24"/>
              </w:rPr>
            </w:pPr>
            <w:r>
              <w:rPr>
                <w:rFonts w:ascii="Arial" w:hAnsi="Arial" w:cs="Arial"/>
                <w:b/>
                <w:sz w:val="24"/>
                <w:szCs w:val="24"/>
              </w:rPr>
              <w:t xml:space="preserve">We will contact the school </w:t>
            </w:r>
            <w:proofErr w:type="spellStart"/>
            <w:r>
              <w:rPr>
                <w:rFonts w:ascii="Arial" w:hAnsi="Arial" w:cs="Arial"/>
                <w:b/>
                <w:sz w:val="24"/>
                <w:szCs w:val="24"/>
              </w:rPr>
              <w:t>Senco</w:t>
            </w:r>
            <w:proofErr w:type="spellEnd"/>
            <w:r>
              <w:rPr>
                <w:rFonts w:ascii="Arial" w:hAnsi="Arial" w:cs="Arial"/>
                <w:b/>
                <w:sz w:val="24"/>
                <w:szCs w:val="24"/>
              </w:rPr>
              <w:t xml:space="preserve"> and share information about the special arrangements and support that has been made to help your child achieve their learning goals</w:t>
            </w:r>
          </w:p>
          <w:p w:rsidR="000617CF" w:rsidRDefault="000617CF" w:rsidP="000617CF">
            <w:pPr>
              <w:pStyle w:val="ListParagraph"/>
              <w:numPr>
                <w:ilvl w:val="0"/>
                <w:numId w:val="3"/>
              </w:numPr>
              <w:rPr>
                <w:rFonts w:ascii="Arial" w:hAnsi="Arial" w:cs="Arial"/>
                <w:b/>
                <w:sz w:val="24"/>
                <w:szCs w:val="24"/>
              </w:rPr>
            </w:pPr>
            <w:r>
              <w:rPr>
                <w:rFonts w:ascii="Arial" w:hAnsi="Arial" w:cs="Arial"/>
                <w:b/>
                <w:sz w:val="24"/>
                <w:szCs w:val="24"/>
              </w:rPr>
              <w:t>Swift transfer of records</w:t>
            </w:r>
          </w:p>
          <w:p w:rsidR="000617CF" w:rsidRDefault="000617CF" w:rsidP="000617CF">
            <w:pPr>
              <w:pStyle w:val="ListParagraph"/>
              <w:numPr>
                <w:ilvl w:val="0"/>
                <w:numId w:val="3"/>
              </w:numPr>
              <w:rPr>
                <w:rFonts w:ascii="Arial" w:hAnsi="Arial" w:cs="Arial"/>
                <w:b/>
                <w:sz w:val="24"/>
                <w:szCs w:val="24"/>
              </w:rPr>
            </w:pPr>
            <w:r>
              <w:rPr>
                <w:rFonts w:ascii="Arial" w:hAnsi="Arial" w:cs="Arial"/>
                <w:b/>
                <w:sz w:val="24"/>
                <w:szCs w:val="24"/>
              </w:rPr>
              <w:t>Transition meeting with the new setting</w:t>
            </w:r>
          </w:p>
          <w:p w:rsidR="000617CF" w:rsidRPr="000617CF" w:rsidRDefault="000617CF" w:rsidP="000617CF">
            <w:pPr>
              <w:pStyle w:val="ListParagraph"/>
              <w:numPr>
                <w:ilvl w:val="0"/>
                <w:numId w:val="3"/>
              </w:numPr>
              <w:rPr>
                <w:rFonts w:ascii="Arial" w:hAnsi="Arial" w:cs="Arial"/>
                <w:b/>
                <w:sz w:val="24"/>
                <w:szCs w:val="24"/>
              </w:rPr>
            </w:pPr>
            <w:r>
              <w:rPr>
                <w:rFonts w:ascii="Arial" w:hAnsi="Arial" w:cs="Arial"/>
                <w:b/>
                <w:sz w:val="24"/>
                <w:szCs w:val="24"/>
              </w:rPr>
              <w:t>Transition plan (as above)</w:t>
            </w:r>
          </w:p>
        </w:tc>
      </w:tr>
      <w:tr w:rsidR="00470389" w:rsidTr="000617CF">
        <w:tc>
          <w:tcPr>
            <w:tcW w:w="2697" w:type="dxa"/>
          </w:tcPr>
          <w:p w:rsidR="00470389" w:rsidRDefault="000617CF" w:rsidP="00470389">
            <w:pPr>
              <w:rPr>
                <w:rFonts w:ascii="Arial" w:hAnsi="Arial" w:cs="Arial"/>
                <w:b/>
                <w:sz w:val="24"/>
                <w:szCs w:val="24"/>
              </w:rPr>
            </w:pPr>
            <w:r>
              <w:rPr>
                <w:rFonts w:ascii="Arial" w:hAnsi="Arial" w:cs="Arial"/>
                <w:b/>
                <w:sz w:val="24"/>
                <w:szCs w:val="24"/>
              </w:rPr>
              <w:t xml:space="preserve">When moving groups/forms/classes in school </w:t>
            </w:r>
          </w:p>
        </w:tc>
        <w:tc>
          <w:tcPr>
            <w:tcW w:w="6545" w:type="dxa"/>
          </w:tcPr>
          <w:p w:rsidR="00470389" w:rsidRDefault="000617CF" w:rsidP="000617CF">
            <w:pPr>
              <w:pStyle w:val="ListParagraph"/>
              <w:numPr>
                <w:ilvl w:val="0"/>
                <w:numId w:val="4"/>
              </w:numPr>
              <w:rPr>
                <w:rFonts w:ascii="Arial" w:hAnsi="Arial" w:cs="Arial"/>
                <w:b/>
                <w:sz w:val="24"/>
                <w:szCs w:val="24"/>
              </w:rPr>
            </w:pPr>
            <w:r>
              <w:rPr>
                <w:rFonts w:ascii="Arial" w:hAnsi="Arial" w:cs="Arial"/>
                <w:b/>
                <w:sz w:val="24"/>
                <w:szCs w:val="24"/>
              </w:rPr>
              <w:t>Transition meetings are held within school with the new class teacher</w:t>
            </w:r>
          </w:p>
          <w:p w:rsidR="000617CF" w:rsidRPr="000617CF" w:rsidRDefault="000617CF" w:rsidP="000617CF">
            <w:pPr>
              <w:pStyle w:val="ListParagraph"/>
              <w:numPr>
                <w:ilvl w:val="0"/>
                <w:numId w:val="4"/>
              </w:numPr>
              <w:rPr>
                <w:rFonts w:ascii="Arial" w:hAnsi="Arial" w:cs="Arial"/>
                <w:b/>
                <w:sz w:val="24"/>
                <w:szCs w:val="24"/>
              </w:rPr>
            </w:pPr>
            <w:r>
              <w:rPr>
                <w:rFonts w:ascii="Arial" w:hAnsi="Arial" w:cs="Arial"/>
                <w:b/>
                <w:sz w:val="24"/>
                <w:szCs w:val="24"/>
              </w:rPr>
              <w:t>Work with child to prepare for the next class through: transition books, transition programme, visual supports and visits to the next setting.  This will be shared with parents and transition books that can be taken home over the holidays</w:t>
            </w:r>
          </w:p>
        </w:tc>
      </w:tr>
      <w:tr w:rsidR="00470389" w:rsidTr="000617CF">
        <w:tc>
          <w:tcPr>
            <w:tcW w:w="2697" w:type="dxa"/>
          </w:tcPr>
          <w:p w:rsidR="00470389" w:rsidRDefault="000617CF" w:rsidP="00470389">
            <w:pPr>
              <w:rPr>
                <w:rFonts w:ascii="Arial" w:hAnsi="Arial" w:cs="Arial"/>
                <w:b/>
                <w:sz w:val="24"/>
                <w:szCs w:val="24"/>
              </w:rPr>
            </w:pPr>
            <w:r>
              <w:rPr>
                <w:rFonts w:ascii="Arial" w:hAnsi="Arial" w:cs="Arial"/>
                <w:b/>
                <w:sz w:val="24"/>
                <w:szCs w:val="24"/>
              </w:rPr>
              <w:t>Primary to secondary transition</w:t>
            </w:r>
          </w:p>
        </w:tc>
        <w:tc>
          <w:tcPr>
            <w:tcW w:w="6545" w:type="dxa"/>
          </w:tcPr>
          <w:p w:rsidR="00470389" w:rsidRDefault="000617CF" w:rsidP="000617CF">
            <w:pPr>
              <w:pStyle w:val="ListParagraph"/>
              <w:numPr>
                <w:ilvl w:val="0"/>
                <w:numId w:val="5"/>
              </w:numPr>
              <w:rPr>
                <w:rFonts w:ascii="Arial" w:hAnsi="Arial" w:cs="Arial"/>
                <w:b/>
                <w:sz w:val="24"/>
                <w:szCs w:val="24"/>
              </w:rPr>
            </w:pPr>
            <w:r>
              <w:rPr>
                <w:rFonts w:ascii="Arial" w:hAnsi="Arial" w:cs="Arial"/>
                <w:b/>
                <w:sz w:val="24"/>
                <w:szCs w:val="24"/>
              </w:rPr>
              <w:t>Swift transfer of records</w:t>
            </w:r>
          </w:p>
          <w:p w:rsidR="000617CF" w:rsidRDefault="000617CF" w:rsidP="000617CF">
            <w:pPr>
              <w:pStyle w:val="ListParagraph"/>
              <w:numPr>
                <w:ilvl w:val="0"/>
                <w:numId w:val="5"/>
              </w:numPr>
              <w:rPr>
                <w:rFonts w:ascii="Arial" w:hAnsi="Arial" w:cs="Arial"/>
                <w:b/>
                <w:sz w:val="24"/>
                <w:szCs w:val="24"/>
              </w:rPr>
            </w:pPr>
            <w:r>
              <w:rPr>
                <w:rFonts w:ascii="Arial" w:hAnsi="Arial" w:cs="Arial"/>
                <w:b/>
                <w:sz w:val="24"/>
                <w:szCs w:val="24"/>
              </w:rPr>
              <w:t>Year 5 annual reviews planning meeting</w:t>
            </w:r>
          </w:p>
          <w:p w:rsidR="000617CF" w:rsidRDefault="000617CF" w:rsidP="000617CF">
            <w:pPr>
              <w:pStyle w:val="ListParagraph"/>
              <w:numPr>
                <w:ilvl w:val="0"/>
                <w:numId w:val="5"/>
              </w:numPr>
              <w:rPr>
                <w:rFonts w:ascii="Arial" w:hAnsi="Arial" w:cs="Arial"/>
                <w:b/>
                <w:sz w:val="24"/>
                <w:szCs w:val="24"/>
              </w:rPr>
            </w:pPr>
            <w:r>
              <w:rPr>
                <w:rFonts w:ascii="Arial" w:hAnsi="Arial" w:cs="Arial"/>
                <w:b/>
                <w:sz w:val="24"/>
                <w:szCs w:val="24"/>
              </w:rPr>
              <w:t xml:space="preserve">During Year 6 the </w:t>
            </w:r>
            <w:proofErr w:type="spellStart"/>
            <w:r>
              <w:rPr>
                <w:rFonts w:ascii="Arial" w:hAnsi="Arial" w:cs="Arial"/>
                <w:b/>
                <w:sz w:val="24"/>
                <w:szCs w:val="24"/>
              </w:rPr>
              <w:t>Senco</w:t>
            </w:r>
            <w:proofErr w:type="spellEnd"/>
            <w:r>
              <w:rPr>
                <w:rFonts w:ascii="Arial" w:hAnsi="Arial" w:cs="Arial"/>
                <w:b/>
                <w:sz w:val="24"/>
                <w:szCs w:val="24"/>
              </w:rPr>
              <w:t xml:space="preserve"> will attend the Secondary Transfer Conference to discuss the specific needs of your child, and the nature and level of support which has had the most impact, with the secondary school they will be transferring to </w:t>
            </w:r>
          </w:p>
          <w:p w:rsidR="000617CF" w:rsidRPr="000617CF" w:rsidRDefault="000617CF" w:rsidP="000617CF">
            <w:pPr>
              <w:pStyle w:val="ListParagraph"/>
              <w:numPr>
                <w:ilvl w:val="0"/>
                <w:numId w:val="5"/>
              </w:numPr>
              <w:rPr>
                <w:rFonts w:ascii="Arial" w:hAnsi="Arial" w:cs="Arial"/>
                <w:b/>
                <w:sz w:val="24"/>
                <w:szCs w:val="24"/>
              </w:rPr>
            </w:pPr>
            <w:r>
              <w:rPr>
                <w:rFonts w:ascii="Arial" w:hAnsi="Arial" w:cs="Arial"/>
                <w:b/>
                <w:sz w:val="24"/>
                <w:szCs w:val="24"/>
              </w:rPr>
              <w:t>Additional multi-agency meetings will be arranged to create a more detailed ‘transition’ plan which may include more visits to the new school and/or additional visits from the new school for the children where these changes are more complex</w:t>
            </w:r>
          </w:p>
        </w:tc>
      </w:tr>
    </w:tbl>
    <w:p w:rsidR="00470389" w:rsidRPr="00470389" w:rsidRDefault="00470389" w:rsidP="00470389">
      <w:pPr>
        <w:rPr>
          <w:rFonts w:ascii="Arial" w:hAnsi="Arial" w:cs="Arial"/>
          <w:b/>
          <w:sz w:val="24"/>
          <w:szCs w:val="24"/>
        </w:rPr>
      </w:pPr>
      <w:bookmarkStart w:id="0" w:name="_GoBack"/>
      <w:bookmarkEnd w:id="0"/>
    </w:p>
    <w:sectPr w:rsidR="00470389" w:rsidRPr="004703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A4DCC"/>
    <w:multiLevelType w:val="hybridMultilevel"/>
    <w:tmpl w:val="7D0CC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720074"/>
    <w:multiLevelType w:val="hybridMultilevel"/>
    <w:tmpl w:val="FC1A1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4E621B"/>
    <w:multiLevelType w:val="hybridMultilevel"/>
    <w:tmpl w:val="ED3CC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BA51FDD"/>
    <w:multiLevelType w:val="hybridMultilevel"/>
    <w:tmpl w:val="50E62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249286F"/>
    <w:multiLevelType w:val="hybridMultilevel"/>
    <w:tmpl w:val="CF348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389"/>
    <w:rsid w:val="000617CF"/>
    <w:rsid w:val="003A35CE"/>
    <w:rsid w:val="003E75F7"/>
    <w:rsid w:val="00470389"/>
    <w:rsid w:val="00C37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0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3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0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TGulliford</dc:creator>
  <cp:lastModifiedBy>TGulliford</cp:lastModifiedBy>
  <cp:revision>1</cp:revision>
  <dcterms:created xsi:type="dcterms:W3CDTF">2019-03-07T11:32:00Z</dcterms:created>
  <dcterms:modified xsi:type="dcterms:W3CDTF">2019-03-07T13:44:00Z</dcterms:modified>
</cp:coreProperties>
</file>